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74" w:rsidRDefault="00A56974" w:rsidP="00A56974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0</wp:posOffset>
            </wp:positionV>
            <wp:extent cx="94297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382" y="21059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974" w:rsidRDefault="00A56974" w:rsidP="00A56974">
      <w:pPr>
        <w:pStyle w:val="Default"/>
        <w:rPr>
          <w:sz w:val="12"/>
          <w:szCs w:val="12"/>
        </w:rPr>
      </w:pPr>
    </w:p>
    <w:p w:rsidR="00A56974" w:rsidRDefault="00A56974" w:rsidP="00A56974">
      <w:pPr>
        <w:pStyle w:val="Default"/>
        <w:rPr>
          <w:sz w:val="12"/>
          <w:szCs w:val="12"/>
        </w:rPr>
      </w:pPr>
    </w:p>
    <w:p w:rsidR="00A56974" w:rsidRDefault="00A56974" w:rsidP="00A56974">
      <w:pPr>
        <w:pStyle w:val="Default"/>
        <w:rPr>
          <w:sz w:val="12"/>
          <w:szCs w:val="12"/>
        </w:rPr>
      </w:pPr>
    </w:p>
    <w:p w:rsidR="00A56974" w:rsidRDefault="00A56974" w:rsidP="00A56974">
      <w:pPr>
        <w:pStyle w:val="Default"/>
        <w:rPr>
          <w:sz w:val="12"/>
          <w:szCs w:val="12"/>
        </w:rPr>
      </w:pPr>
    </w:p>
    <w:p w:rsidR="00A56974" w:rsidRDefault="00A56974" w:rsidP="00A56974">
      <w:pPr>
        <w:pStyle w:val="Default"/>
        <w:rPr>
          <w:sz w:val="12"/>
          <w:szCs w:val="12"/>
        </w:rPr>
      </w:pPr>
    </w:p>
    <w:p w:rsidR="00A56974" w:rsidRDefault="00A56974" w:rsidP="00A56974">
      <w:pPr>
        <w:pStyle w:val="Default"/>
        <w:rPr>
          <w:sz w:val="12"/>
          <w:szCs w:val="12"/>
        </w:rPr>
      </w:pPr>
    </w:p>
    <w:p w:rsidR="00A56974" w:rsidRDefault="00A56974" w:rsidP="00A56974">
      <w:pPr>
        <w:pStyle w:val="Default"/>
        <w:rPr>
          <w:sz w:val="12"/>
          <w:szCs w:val="12"/>
        </w:rPr>
      </w:pPr>
    </w:p>
    <w:p w:rsidR="00A56974" w:rsidRDefault="00A56974" w:rsidP="00A56974">
      <w:pPr>
        <w:pStyle w:val="Default"/>
        <w:rPr>
          <w:sz w:val="12"/>
          <w:szCs w:val="12"/>
        </w:rPr>
      </w:pPr>
    </w:p>
    <w:p w:rsidR="00A56974" w:rsidRDefault="00A56974" w:rsidP="00A56974">
      <w:pPr>
        <w:pStyle w:val="Default"/>
        <w:jc w:val="center"/>
        <w:rPr>
          <w:sz w:val="12"/>
          <w:szCs w:val="12"/>
        </w:rPr>
      </w:pPr>
    </w:p>
    <w:p w:rsidR="00A56974" w:rsidRPr="00A56974" w:rsidRDefault="00A56974" w:rsidP="00A56974">
      <w:pPr>
        <w:pStyle w:val="Default"/>
        <w:jc w:val="center"/>
        <w:rPr>
          <w:i/>
        </w:rPr>
      </w:pPr>
    </w:p>
    <w:p w:rsidR="00A56974" w:rsidRPr="00A56974" w:rsidRDefault="00A56974" w:rsidP="00A56974">
      <w:pPr>
        <w:pStyle w:val="Default"/>
        <w:jc w:val="center"/>
        <w:rPr>
          <w:i/>
          <w:sz w:val="20"/>
        </w:rPr>
      </w:pPr>
      <w:r w:rsidRPr="00A56974">
        <w:rPr>
          <w:i/>
          <w:sz w:val="20"/>
        </w:rPr>
        <w:t>Endnotes for CWA Brochure</w:t>
      </w:r>
    </w:p>
    <w:p w:rsidR="00A56974" w:rsidRPr="00A56974" w:rsidRDefault="00A56974" w:rsidP="00A56974">
      <w:pPr>
        <w:pStyle w:val="Default"/>
        <w:jc w:val="center"/>
        <w:rPr>
          <w:b/>
          <w:sz w:val="32"/>
          <w:szCs w:val="40"/>
        </w:rPr>
      </w:pPr>
      <w:r w:rsidRPr="00A56974">
        <w:rPr>
          <w:b/>
          <w:sz w:val="32"/>
          <w:szCs w:val="40"/>
        </w:rPr>
        <w:t>Pro-Life is Pro-Woman</w:t>
      </w:r>
    </w:p>
    <w:p w:rsidR="00A56974" w:rsidRDefault="00A56974" w:rsidP="00A56974">
      <w:pPr>
        <w:pStyle w:val="Default"/>
        <w:rPr>
          <w:sz w:val="12"/>
          <w:szCs w:val="12"/>
        </w:rPr>
      </w:pPr>
    </w:p>
    <w:p w:rsidR="00DA2A49" w:rsidRPr="00065045" w:rsidRDefault="00DA2A49" w:rsidP="00DA2A49">
      <w:pPr>
        <w:pStyle w:val="Default"/>
        <w:rPr>
          <w:sz w:val="18"/>
          <w:szCs w:val="18"/>
        </w:rPr>
      </w:pPr>
      <w:proofErr w:type="gramStart"/>
      <w:r w:rsidRPr="00065045">
        <w:rPr>
          <w:sz w:val="12"/>
          <w:szCs w:val="12"/>
        </w:rPr>
        <w:t>1</w:t>
      </w:r>
      <w:r w:rsidRPr="00065045">
        <w:rPr>
          <w:sz w:val="18"/>
          <w:szCs w:val="18"/>
        </w:rPr>
        <w:t xml:space="preserve"> U.S. Declaration of Independence, paragraph 2, 1776.</w:t>
      </w:r>
      <w:proofErr w:type="gramEnd"/>
      <w:r w:rsidRPr="00065045">
        <w:rPr>
          <w:sz w:val="18"/>
          <w:szCs w:val="18"/>
        </w:rPr>
        <w:t xml:space="preserve"> </w:t>
      </w:r>
    </w:p>
    <w:p w:rsidR="00DA2A49" w:rsidRDefault="00DA2A49" w:rsidP="00DA2A49">
      <w:pPr>
        <w:pStyle w:val="Default"/>
        <w:rPr>
          <w:sz w:val="18"/>
          <w:szCs w:val="18"/>
        </w:rPr>
      </w:pPr>
      <w:proofErr w:type="gramStart"/>
      <w:r>
        <w:rPr>
          <w:sz w:val="12"/>
          <w:szCs w:val="12"/>
        </w:rPr>
        <w:t xml:space="preserve">2 </w:t>
      </w:r>
      <w:proofErr w:type="spellStart"/>
      <w:r>
        <w:rPr>
          <w:sz w:val="18"/>
          <w:szCs w:val="18"/>
        </w:rPr>
        <w:t>Pickert</w:t>
      </w:r>
      <w:proofErr w:type="spellEnd"/>
      <w:r>
        <w:rPr>
          <w:sz w:val="18"/>
          <w:szCs w:val="18"/>
        </w:rPr>
        <w:t xml:space="preserve">, Kate, “What Choice,” Time Magazine, January 14, 2013, as found at </w:t>
      </w:r>
      <w:hyperlink r:id="rId6" w:history="1">
        <w:r w:rsidRPr="00D80D1C">
          <w:rPr>
            <w:rStyle w:val="Hyperlink"/>
            <w:sz w:val="18"/>
            <w:szCs w:val="18"/>
          </w:rPr>
          <w:t>http://www.time.com/time/magazine/article/0,9171,2132761,00.html</w:t>
        </w:r>
      </w:hyperlink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</w:p>
    <w:p w:rsidR="00DA2A49" w:rsidRDefault="00DA2A49" w:rsidP="00DA2A49">
      <w:pPr>
        <w:pStyle w:val="FootnoteText"/>
      </w:pPr>
      <w:r w:rsidRPr="00C854E2">
        <w:rPr>
          <w:rStyle w:val="FootnoteReference"/>
          <w:sz w:val="12"/>
          <w:szCs w:val="12"/>
        </w:rPr>
        <w:t>3.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Knights of Columbus.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“Abortion in America.”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Marist Poll.</w:t>
      </w:r>
      <w:proofErr w:type="gramEnd"/>
      <w:r>
        <w:rPr>
          <w:rFonts w:ascii="Times New Roman" w:hAnsi="Times New Roman" w:cs="Times New Roman"/>
        </w:rPr>
        <w:t xml:space="preserve"> January 2014. </w:t>
      </w:r>
      <w:proofErr w:type="gramStart"/>
      <w:r>
        <w:rPr>
          <w:rFonts w:ascii="Times New Roman" w:hAnsi="Times New Roman" w:cs="Times New Roman"/>
        </w:rPr>
        <w:t>Accessed June 16, 2014.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7" w:history="1">
        <w:r w:rsidRPr="00BA4D78">
          <w:rPr>
            <w:rStyle w:val="Hyperlink"/>
            <w:rFonts w:ascii="Times New Roman" w:hAnsi="Times New Roman" w:cs="Times New Roman"/>
          </w:rPr>
          <w:t>https://www.kofc.org/un/en/resources/communications/marist-poll-abortion-restrictions2014.pdf</w:t>
        </w:r>
      </w:hyperlink>
      <w:r>
        <w:rPr>
          <w:rFonts w:ascii="Times New Roman" w:hAnsi="Times New Roman" w:cs="Times New Roman"/>
        </w:rPr>
        <w:t>.</w:t>
      </w:r>
    </w:p>
    <w:p w:rsidR="00DA2A49" w:rsidRPr="00980B0A" w:rsidRDefault="00DA2A49" w:rsidP="00DA2A49">
      <w:pPr>
        <w:pStyle w:val="FootnoteText"/>
        <w:rPr>
          <w:rFonts w:ascii="Times New Roman" w:hAnsi="Times New Roman" w:cs="Times New Roman"/>
        </w:rPr>
      </w:pPr>
      <w:r w:rsidRPr="00C854E2">
        <w:rPr>
          <w:rStyle w:val="FootnoteReference"/>
          <w:rFonts w:ascii="Times New Roman" w:hAnsi="Times New Roman" w:cs="Times New Roman"/>
          <w:sz w:val="12"/>
          <w:szCs w:val="12"/>
          <w:vertAlign w:val="baseline"/>
        </w:rPr>
        <w:t>4</w:t>
      </w:r>
      <w:r w:rsidRPr="00C854E2">
        <w:rPr>
          <w:rFonts w:ascii="Times New Roman" w:hAnsi="Times New Roman" w:cs="Times New Roman"/>
          <w:sz w:val="12"/>
          <w:szCs w:val="12"/>
        </w:rPr>
        <w:t>.</w:t>
      </w:r>
      <w:r w:rsidRPr="00980B0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Ibid.</w:t>
      </w:r>
      <w:proofErr w:type="gramEnd"/>
    </w:p>
    <w:p w:rsidR="00DA2A49" w:rsidRPr="00980B0A" w:rsidRDefault="00DA2A49" w:rsidP="00DA2A49">
      <w:pPr>
        <w:pStyle w:val="FootnoteText"/>
        <w:rPr>
          <w:rFonts w:ascii="Times New Roman" w:hAnsi="Times New Roman" w:cs="Times New Roman"/>
        </w:rPr>
      </w:pPr>
      <w:r w:rsidRPr="00C854E2">
        <w:rPr>
          <w:rStyle w:val="FootnoteReference"/>
          <w:rFonts w:ascii="Times New Roman" w:hAnsi="Times New Roman" w:cs="Times New Roman"/>
          <w:sz w:val="12"/>
          <w:szCs w:val="12"/>
          <w:vertAlign w:val="baseline"/>
        </w:rPr>
        <w:t>5</w:t>
      </w:r>
      <w:r w:rsidRPr="00C854E2">
        <w:rPr>
          <w:rFonts w:ascii="Times New Roman" w:hAnsi="Times New Roman" w:cs="Times New Roman"/>
          <w:sz w:val="12"/>
          <w:szCs w:val="12"/>
        </w:rPr>
        <w:t>.</w:t>
      </w:r>
      <w:r w:rsidRPr="00980B0A">
        <w:rPr>
          <w:rFonts w:ascii="Times New Roman" w:hAnsi="Times New Roman" w:cs="Times New Roman"/>
        </w:rPr>
        <w:t xml:space="preserve"> </w:t>
      </w:r>
      <w:proofErr w:type="gramStart"/>
      <w:r w:rsidRPr="00980B0A">
        <w:rPr>
          <w:rFonts w:ascii="Times New Roman" w:hAnsi="Times New Roman" w:cs="Times New Roman"/>
        </w:rPr>
        <w:t>Ib</w:t>
      </w:r>
      <w:r>
        <w:rPr>
          <w:rFonts w:ascii="Times New Roman" w:hAnsi="Times New Roman" w:cs="Times New Roman"/>
        </w:rPr>
        <w:t>id.</w:t>
      </w:r>
      <w:proofErr w:type="gramEnd"/>
    </w:p>
    <w:p w:rsidR="00DA2A49" w:rsidRPr="00872D92" w:rsidRDefault="00DA2A49" w:rsidP="00DA2A4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12"/>
          <w:szCs w:val="12"/>
        </w:rPr>
        <w:t>6</w:t>
      </w:r>
      <w:r w:rsidRPr="00C854E2">
        <w:rPr>
          <w:rFonts w:ascii="Times New Roman" w:hAnsi="Times New Roman" w:cs="Times New Roman"/>
          <w:sz w:val="12"/>
          <w:szCs w:val="12"/>
        </w:rPr>
        <w:t>.</w:t>
      </w:r>
      <w:r w:rsidRPr="00872D92">
        <w:rPr>
          <w:rFonts w:ascii="Times New Roman" w:hAnsi="Times New Roman" w:cs="Times New Roman"/>
        </w:rPr>
        <w:t xml:space="preserve"> </w:t>
      </w:r>
      <w:proofErr w:type="gramStart"/>
      <w:r w:rsidRPr="00872D92">
        <w:rPr>
          <w:rFonts w:ascii="Times New Roman" w:hAnsi="Times New Roman" w:cs="Times New Roman"/>
        </w:rPr>
        <w:t>Ibid.</w:t>
      </w:r>
      <w:proofErr w:type="gramEnd"/>
    </w:p>
    <w:p w:rsidR="00DA2A49" w:rsidRDefault="00DA2A49" w:rsidP="00DA2A49">
      <w:pPr>
        <w:pStyle w:val="FootnoteText"/>
      </w:pPr>
      <w:r>
        <w:rPr>
          <w:rStyle w:val="FootnoteReference"/>
          <w:rFonts w:ascii="Times New Roman" w:hAnsi="Times New Roman" w:cs="Times New Roman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983F8D">
        <w:rPr>
          <w:rFonts w:ascii="Times New Roman" w:hAnsi="Times New Roman" w:cs="Times New Roman"/>
        </w:rPr>
        <w:t xml:space="preserve"> </w:t>
      </w:r>
      <w:proofErr w:type="gramStart"/>
      <w:r w:rsidRPr="00983F8D">
        <w:rPr>
          <w:rFonts w:ascii="Times New Roman" w:hAnsi="Times New Roman" w:cs="Times New Roman"/>
        </w:rPr>
        <w:t>Ibid</w:t>
      </w:r>
      <w:r>
        <w:t>.</w:t>
      </w:r>
      <w:proofErr w:type="gramEnd"/>
    </w:p>
    <w:p w:rsidR="00DA2A49" w:rsidRPr="00E7798A" w:rsidRDefault="00DA2A49" w:rsidP="00DA2A49">
      <w:pPr>
        <w:pStyle w:val="FootnoteText"/>
        <w:rPr>
          <w:rFonts w:ascii="Times New Roman" w:hAnsi="Times New Roman" w:cs="Times New Roman"/>
        </w:rPr>
      </w:pPr>
      <w:r w:rsidRPr="00C854E2">
        <w:rPr>
          <w:rStyle w:val="FootnoteReference"/>
          <w:rFonts w:ascii="Times New Roman" w:hAnsi="Times New Roman" w:cs="Times New Roman"/>
          <w:sz w:val="12"/>
          <w:szCs w:val="12"/>
          <w:vertAlign w:val="baseline"/>
        </w:rPr>
        <w:t>8</w:t>
      </w:r>
      <w:r w:rsidRPr="00C854E2">
        <w:rPr>
          <w:rFonts w:ascii="Times New Roman" w:hAnsi="Times New Roman" w:cs="Times New Roman"/>
          <w:sz w:val="12"/>
          <w:szCs w:val="12"/>
        </w:rPr>
        <w:t>.</w:t>
      </w:r>
      <w:r w:rsidRPr="00E7798A">
        <w:rPr>
          <w:rFonts w:ascii="Times New Roman" w:hAnsi="Times New Roman" w:cs="Times New Roman"/>
        </w:rPr>
        <w:t xml:space="preserve"> </w:t>
      </w:r>
      <w:proofErr w:type="gramStart"/>
      <w:r w:rsidRPr="00E7798A">
        <w:rPr>
          <w:rFonts w:ascii="Times New Roman" w:hAnsi="Times New Roman" w:cs="Times New Roman"/>
        </w:rPr>
        <w:t>Ibid.</w:t>
      </w:r>
      <w:proofErr w:type="gramEnd"/>
    </w:p>
    <w:p w:rsidR="00DA2A49" w:rsidRPr="006007EA" w:rsidRDefault="00DA2A49" w:rsidP="00DA2A49">
      <w:pPr>
        <w:pStyle w:val="FootnoteText"/>
        <w:rPr>
          <w:rFonts w:ascii="Times New Roman" w:hAnsi="Times New Roman" w:cs="Times New Roman"/>
        </w:rPr>
      </w:pPr>
      <w:r w:rsidRPr="00C854E2">
        <w:rPr>
          <w:rStyle w:val="FootnoteReference"/>
          <w:rFonts w:ascii="Times New Roman" w:hAnsi="Times New Roman" w:cs="Times New Roman"/>
          <w:sz w:val="12"/>
          <w:szCs w:val="12"/>
          <w:vertAlign w:val="baseline"/>
        </w:rPr>
        <w:t>9</w:t>
      </w:r>
      <w:r w:rsidRPr="00C854E2">
        <w:rPr>
          <w:rFonts w:ascii="Times New Roman" w:hAnsi="Times New Roman" w:cs="Times New Roman"/>
          <w:sz w:val="12"/>
          <w:szCs w:val="12"/>
        </w:rPr>
        <w:t>.</w:t>
      </w:r>
      <w:r w:rsidRPr="006007EA">
        <w:rPr>
          <w:rFonts w:ascii="Times New Roman" w:hAnsi="Times New Roman" w:cs="Times New Roman"/>
        </w:rPr>
        <w:t xml:space="preserve"> </w:t>
      </w:r>
      <w:proofErr w:type="gramStart"/>
      <w:r w:rsidRPr="006007EA">
        <w:rPr>
          <w:rFonts w:ascii="Times New Roman" w:hAnsi="Times New Roman" w:cs="Times New Roman"/>
        </w:rPr>
        <w:t>Ibid.</w:t>
      </w:r>
      <w:proofErr w:type="gramEnd"/>
    </w:p>
    <w:p w:rsidR="00DA2A49" w:rsidRDefault="00DA2A49" w:rsidP="00DA2A49">
      <w:pPr>
        <w:pStyle w:val="FootnoteText"/>
      </w:pPr>
      <w:r w:rsidRPr="00C854E2">
        <w:rPr>
          <w:rStyle w:val="FootnoteReference"/>
          <w:rFonts w:ascii="Times New Roman" w:hAnsi="Times New Roman" w:cs="Times New Roman"/>
          <w:sz w:val="12"/>
          <w:szCs w:val="12"/>
          <w:vertAlign w:val="baseline"/>
        </w:rPr>
        <w:t>1</w:t>
      </w:r>
      <w:r w:rsidRPr="00C854E2">
        <w:rPr>
          <w:rFonts w:ascii="Times New Roman" w:hAnsi="Times New Roman" w:cs="Times New Roman"/>
          <w:sz w:val="12"/>
          <w:szCs w:val="12"/>
        </w:rPr>
        <w:t>0.</w:t>
      </w:r>
      <w:r w:rsidRPr="00983F8D">
        <w:rPr>
          <w:rFonts w:ascii="Times New Roman" w:hAnsi="Times New Roman" w:cs="Times New Roman"/>
        </w:rPr>
        <w:t xml:space="preserve"> Ibid</w:t>
      </w:r>
      <w:r>
        <w:t>.</w:t>
      </w:r>
    </w:p>
    <w:p w:rsidR="00DA2A49" w:rsidRPr="00680686" w:rsidRDefault="00DA2A49" w:rsidP="00DA2A49">
      <w:pPr>
        <w:pStyle w:val="FootnoteText"/>
        <w:rPr>
          <w:rFonts w:ascii="Times New Roman" w:hAnsi="Times New Roman" w:cs="Times New Roman"/>
        </w:rPr>
      </w:pPr>
      <w:r w:rsidRPr="004C11EA">
        <w:rPr>
          <w:rFonts w:ascii="Times New Roman" w:hAnsi="Times New Roman" w:cs="Times New Roman"/>
          <w:sz w:val="12"/>
          <w:szCs w:val="12"/>
        </w:rPr>
        <w:t>11</w:t>
      </w:r>
      <w:proofErr w:type="gramStart"/>
      <w:r w:rsidRPr="004C11EA">
        <w:rPr>
          <w:rFonts w:ascii="Times New Roman" w:hAnsi="Times New Roman" w:cs="Times New Roman"/>
          <w:sz w:val="12"/>
          <w:szCs w:val="12"/>
        </w:rPr>
        <w:t>.</w:t>
      </w:r>
      <w:r w:rsidRPr="00980B0A">
        <w:rPr>
          <w:rFonts w:ascii="Times New Roman" w:hAnsi="Times New Roman" w:cs="Times New Roman"/>
        </w:rPr>
        <w:t>Saad</w:t>
      </w:r>
      <w:proofErr w:type="gramEnd"/>
      <w:r w:rsidRPr="00980B0A">
        <w:rPr>
          <w:rFonts w:ascii="Times New Roman" w:hAnsi="Times New Roman" w:cs="Times New Roman"/>
        </w:rPr>
        <w:t xml:space="preserve">, Lydia. “U.S. Still Split on Abortion: 47% Pro-Choice, 46% Pro-Life.” </w:t>
      </w:r>
      <w:proofErr w:type="gramStart"/>
      <w:r w:rsidRPr="00980B0A">
        <w:rPr>
          <w:rFonts w:ascii="Times New Roman" w:hAnsi="Times New Roman" w:cs="Times New Roman"/>
        </w:rPr>
        <w:t>GALLUP Politics.</w:t>
      </w:r>
      <w:proofErr w:type="gramEnd"/>
      <w:r w:rsidRPr="00980B0A">
        <w:rPr>
          <w:rFonts w:ascii="Times New Roman" w:hAnsi="Times New Roman" w:cs="Times New Roman"/>
        </w:rPr>
        <w:t xml:space="preserve"> May 22, 2014. </w:t>
      </w:r>
      <w:proofErr w:type="gramStart"/>
      <w:r w:rsidRPr="00980B0A">
        <w:rPr>
          <w:rFonts w:ascii="Times New Roman" w:hAnsi="Times New Roman" w:cs="Times New Roman"/>
        </w:rPr>
        <w:t>Accessed June</w:t>
      </w:r>
      <w:r>
        <w:rPr>
          <w:rFonts w:ascii="Times New Roman" w:hAnsi="Times New Roman" w:cs="Times New Roman"/>
        </w:rPr>
        <w:t xml:space="preserve"> 16, 2014.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8" w:history="1">
        <w:r w:rsidRPr="00680686">
          <w:rPr>
            <w:rStyle w:val="Hyperlink"/>
            <w:rFonts w:ascii="Times New Roman" w:hAnsi="Times New Roman" w:cs="Times New Roman"/>
          </w:rPr>
          <w:t>http://www.gallup.com/poll/170249/split-abortion-pro-choice-pro-life.aspx</w:t>
        </w:r>
      </w:hyperlink>
      <w:r w:rsidRPr="00680686">
        <w:rPr>
          <w:rFonts w:ascii="Times New Roman" w:hAnsi="Times New Roman" w:cs="Times New Roman"/>
        </w:rPr>
        <w:t xml:space="preserve">. </w:t>
      </w:r>
    </w:p>
    <w:p w:rsidR="00DA2A49" w:rsidRPr="002849AD" w:rsidRDefault="00DA2A49" w:rsidP="00DA2A49">
      <w:pPr>
        <w:pStyle w:val="FootnoteText"/>
        <w:rPr>
          <w:rFonts w:ascii="Times New Roman" w:hAnsi="Times New Roman" w:cs="Times New Roman"/>
        </w:rPr>
      </w:pPr>
      <w:r w:rsidRPr="004C11EA">
        <w:rPr>
          <w:rStyle w:val="FootnoteReference"/>
          <w:sz w:val="12"/>
          <w:szCs w:val="12"/>
          <w:vertAlign w:val="baseline"/>
        </w:rPr>
        <w:t>1</w:t>
      </w:r>
      <w:proofErr w:type="gramStart"/>
      <w:r w:rsidRPr="004C11EA">
        <w:rPr>
          <w:sz w:val="12"/>
          <w:szCs w:val="12"/>
        </w:rPr>
        <w:t>2</w:t>
      </w:r>
      <w:r>
        <w:t>.</w:t>
      </w:r>
      <w:r>
        <w:rPr>
          <w:rFonts w:ascii="Times New Roman" w:hAnsi="Times New Roman" w:cs="Times New Roman"/>
        </w:rPr>
        <w:t>Guttmacher</w:t>
      </w:r>
      <w:proofErr w:type="gramEnd"/>
      <w:r>
        <w:rPr>
          <w:rFonts w:ascii="Times New Roman" w:hAnsi="Times New Roman" w:cs="Times New Roman"/>
        </w:rPr>
        <w:t xml:space="preserve"> Institute. </w:t>
      </w:r>
      <w:proofErr w:type="gramStart"/>
      <w:r>
        <w:rPr>
          <w:rFonts w:ascii="Times New Roman" w:hAnsi="Times New Roman" w:cs="Times New Roman"/>
        </w:rPr>
        <w:t>“An Overview of Abortion Laws.”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State Policies in Brief.</w:t>
      </w:r>
      <w:proofErr w:type="gramEnd"/>
      <w:r>
        <w:rPr>
          <w:rFonts w:ascii="Times New Roman" w:hAnsi="Times New Roman" w:cs="Times New Roman"/>
        </w:rPr>
        <w:t xml:space="preserve"> June 1, 2014. </w:t>
      </w:r>
      <w:proofErr w:type="gramStart"/>
      <w:r>
        <w:rPr>
          <w:rFonts w:ascii="Times New Roman" w:hAnsi="Times New Roman" w:cs="Times New Roman"/>
        </w:rPr>
        <w:t xml:space="preserve">Accessed June 16, </w:t>
      </w:r>
      <w:r w:rsidRPr="002849AD">
        <w:rPr>
          <w:rFonts w:ascii="Times New Roman" w:hAnsi="Times New Roman" w:cs="Times New Roman"/>
        </w:rPr>
        <w:t>2014.</w:t>
      </w:r>
      <w:proofErr w:type="gramEnd"/>
      <w:r w:rsidRPr="002849AD">
        <w:rPr>
          <w:rFonts w:ascii="Times New Roman" w:hAnsi="Times New Roman" w:cs="Times New Roman"/>
        </w:rPr>
        <w:t xml:space="preserve"> </w:t>
      </w:r>
      <w:hyperlink r:id="rId9" w:history="1">
        <w:r w:rsidRPr="002849AD">
          <w:rPr>
            <w:rStyle w:val="Hyperlink"/>
            <w:rFonts w:ascii="Times New Roman" w:hAnsi="Times New Roman" w:cs="Times New Roman"/>
          </w:rPr>
          <w:t>http://www.guttmacher.org/statecenter/spibs/spib_OAL.pdf</w:t>
        </w:r>
      </w:hyperlink>
      <w:r w:rsidRPr="002849AD">
        <w:rPr>
          <w:rFonts w:ascii="Times New Roman" w:hAnsi="Times New Roman" w:cs="Times New Roman"/>
        </w:rPr>
        <w:t xml:space="preserve">. </w:t>
      </w:r>
    </w:p>
    <w:p w:rsidR="00DA2A49" w:rsidRDefault="00DA2A49" w:rsidP="00DA2A49">
      <w:pPr>
        <w:pStyle w:val="FootnoteText"/>
      </w:pPr>
      <w:r w:rsidRPr="004C11EA">
        <w:rPr>
          <w:rStyle w:val="FootnoteReference"/>
          <w:rFonts w:ascii="Times New Roman" w:hAnsi="Times New Roman" w:cs="Times New Roman"/>
          <w:sz w:val="12"/>
          <w:szCs w:val="12"/>
          <w:vertAlign w:val="baseline"/>
        </w:rPr>
        <w:t>1</w:t>
      </w:r>
      <w:proofErr w:type="gramStart"/>
      <w:r w:rsidRPr="004C11EA">
        <w:rPr>
          <w:rFonts w:ascii="Times New Roman" w:hAnsi="Times New Roman" w:cs="Times New Roman"/>
          <w:sz w:val="12"/>
          <w:szCs w:val="12"/>
        </w:rPr>
        <w:t>3.</w:t>
      </w:r>
      <w:r w:rsidRPr="002849AD">
        <w:rPr>
          <w:rFonts w:ascii="Times New Roman" w:hAnsi="Times New Roman" w:cs="Times New Roman"/>
        </w:rPr>
        <w:t>Ibid</w:t>
      </w:r>
      <w:proofErr w:type="gramEnd"/>
      <w:r w:rsidRPr="002849AD">
        <w:rPr>
          <w:rFonts w:ascii="Times New Roman" w:hAnsi="Times New Roman" w:cs="Times New Roman"/>
        </w:rPr>
        <w:t>.</w:t>
      </w:r>
    </w:p>
    <w:p w:rsidR="00DA2A49" w:rsidRPr="00616E19" w:rsidRDefault="00DA2A49" w:rsidP="00DA2A49">
      <w:pPr>
        <w:pStyle w:val="FootnoteText"/>
        <w:rPr>
          <w:rFonts w:ascii="Times New Roman" w:hAnsi="Times New Roman" w:cs="Times New Roman"/>
        </w:rPr>
      </w:pPr>
      <w:r w:rsidRPr="004C11EA">
        <w:rPr>
          <w:rStyle w:val="FootnoteReference"/>
          <w:sz w:val="12"/>
          <w:szCs w:val="12"/>
          <w:vertAlign w:val="baseline"/>
        </w:rPr>
        <w:t>1</w:t>
      </w:r>
      <w:proofErr w:type="gramStart"/>
      <w:r w:rsidRPr="004C11EA">
        <w:rPr>
          <w:sz w:val="12"/>
          <w:szCs w:val="12"/>
        </w:rPr>
        <w:t>4.</w:t>
      </w:r>
      <w:r>
        <w:rPr>
          <w:rFonts w:ascii="Times New Roman" w:hAnsi="Times New Roman" w:cs="Times New Roman"/>
        </w:rPr>
        <w:t>Guttmacher</w:t>
      </w:r>
      <w:proofErr w:type="gramEnd"/>
      <w:r>
        <w:rPr>
          <w:rFonts w:ascii="Times New Roman" w:hAnsi="Times New Roman" w:cs="Times New Roman"/>
        </w:rPr>
        <w:t xml:space="preserve"> Institute. </w:t>
      </w:r>
      <w:proofErr w:type="gramStart"/>
      <w:r>
        <w:rPr>
          <w:rFonts w:ascii="Times New Roman" w:hAnsi="Times New Roman" w:cs="Times New Roman"/>
        </w:rPr>
        <w:t>“Counseling and Waiting Periods for Abortion.”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State Policies in Brief.</w:t>
      </w:r>
      <w:proofErr w:type="gramEnd"/>
      <w:r>
        <w:rPr>
          <w:rFonts w:ascii="Times New Roman" w:hAnsi="Times New Roman" w:cs="Times New Roman"/>
        </w:rPr>
        <w:t xml:space="preserve"> June 1, 2014. </w:t>
      </w:r>
      <w:proofErr w:type="gramStart"/>
      <w:r>
        <w:rPr>
          <w:rFonts w:ascii="Times New Roman" w:hAnsi="Times New Roman" w:cs="Times New Roman"/>
        </w:rPr>
        <w:t>Accessed June 16, 2014.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0" w:history="1">
        <w:r w:rsidRPr="00BA4D78">
          <w:rPr>
            <w:rStyle w:val="Hyperlink"/>
            <w:rFonts w:ascii="Times New Roman" w:hAnsi="Times New Roman" w:cs="Times New Roman"/>
          </w:rPr>
          <w:t>http://www.guttmacher.org/statecenter/spibs/spib_MWPA.pdf</w:t>
        </w:r>
      </w:hyperlink>
      <w:r>
        <w:rPr>
          <w:rFonts w:ascii="Times New Roman" w:hAnsi="Times New Roman" w:cs="Times New Roman"/>
        </w:rPr>
        <w:t xml:space="preserve">. </w:t>
      </w:r>
    </w:p>
    <w:p w:rsidR="00DA2A49" w:rsidRPr="001C62CA" w:rsidRDefault="00DA2A49" w:rsidP="00DA2A49">
      <w:pPr>
        <w:pStyle w:val="FootnoteText"/>
        <w:rPr>
          <w:rFonts w:ascii="Times New Roman" w:hAnsi="Times New Roman" w:cs="Times New Roman"/>
        </w:rPr>
      </w:pPr>
      <w:r w:rsidRPr="004C11EA">
        <w:rPr>
          <w:rStyle w:val="FootnoteReference"/>
          <w:rFonts w:ascii="Times New Roman" w:hAnsi="Times New Roman" w:cs="Times New Roman"/>
          <w:sz w:val="12"/>
          <w:szCs w:val="12"/>
          <w:vertAlign w:val="baseline"/>
        </w:rPr>
        <w:t>1</w:t>
      </w:r>
      <w:r w:rsidRPr="004C11EA">
        <w:rPr>
          <w:rFonts w:ascii="Times New Roman" w:hAnsi="Times New Roman" w:cs="Times New Roman"/>
          <w:sz w:val="12"/>
          <w:szCs w:val="12"/>
        </w:rPr>
        <w:t>5.</w:t>
      </w:r>
      <w:r w:rsidRPr="001C6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Ibid.</w:t>
      </w:r>
    </w:p>
    <w:p w:rsidR="00DA2A49" w:rsidRPr="007B6888" w:rsidRDefault="00DA2A49" w:rsidP="00DA2A49">
      <w:pPr>
        <w:pStyle w:val="FootnoteText"/>
        <w:rPr>
          <w:rFonts w:ascii="Times New Roman" w:hAnsi="Times New Roman" w:cs="Times New Roman"/>
        </w:rPr>
      </w:pPr>
      <w:r w:rsidRPr="004C11EA">
        <w:rPr>
          <w:rStyle w:val="FootnoteReference"/>
          <w:sz w:val="12"/>
          <w:szCs w:val="12"/>
          <w:vertAlign w:val="baseline"/>
        </w:rPr>
        <w:t>1</w:t>
      </w:r>
      <w:r w:rsidRPr="004C11EA">
        <w:rPr>
          <w:sz w:val="12"/>
          <w:szCs w:val="12"/>
        </w:rPr>
        <w:t>6.</w:t>
      </w:r>
      <w:r>
        <w:t xml:space="preserve"> </w:t>
      </w:r>
      <w:r>
        <w:rPr>
          <w:rFonts w:ascii="Times New Roman" w:hAnsi="Times New Roman" w:cs="Times New Roman"/>
        </w:rPr>
        <w:t>Ibid.</w:t>
      </w:r>
    </w:p>
    <w:p w:rsidR="00DA2A49" w:rsidRDefault="00DA2A49" w:rsidP="00DA2A49">
      <w:pPr>
        <w:pStyle w:val="Default"/>
      </w:pPr>
      <w:r w:rsidRPr="004C11EA">
        <w:rPr>
          <w:rStyle w:val="FootnoteReference"/>
          <w:sz w:val="12"/>
          <w:szCs w:val="12"/>
          <w:vertAlign w:val="baseline"/>
        </w:rPr>
        <w:t>1</w:t>
      </w:r>
      <w:proofErr w:type="gramStart"/>
      <w:r w:rsidRPr="004C11EA">
        <w:rPr>
          <w:sz w:val="12"/>
          <w:szCs w:val="12"/>
        </w:rPr>
        <w:t>7.</w:t>
      </w:r>
      <w:r w:rsidRPr="00DA2A49">
        <w:rPr>
          <w:sz w:val="18"/>
          <w:szCs w:val="18"/>
        </w:rPr>
        <w:t>Guttmacher</w:t>
      </w:r>
      <w:proofErr w:type="gramEnd"/>
      <w:r w:rsidRPr="00DA2A49">
        <w:rPr>
          <w:sz w:val="18"/>
          <w:szCs w:val="18"/>
        </w:rPr>
        <w:t xml:space="preserve"> Institute. </w:t>
      </w:r>
      <w:proofErr w:type="gramStart"/>
      <w:r w:rsidRPr="00DA2A49">
        <w:rPr>
          <w:sz w:val="18"/>
          <w:szCs w:val="18"/>
        </w:rPr>
        <w:t>“Bans on ‘Partial-Birth’ Abortion.”</w:t>
      </w:r>
      <w:proofErr w:type="gramEnd"/>
      <w:r w:rsidRPr="00DA2A49">
        <w:rPr>
          <w:sz w:val="18"/>
          <w:szCs w:val="18"/>
        </w:rPr>
        <w:t xml:space="preserve"> </w:t>
      </w:r>
      <w:proofErr w:type="gramStart"/>
      <w:r w:rsidRPr="00DA2A49">
        <w:rPr>
          <w:sz w:val="18"/>
          <w:szCs w:val="18"/>
        </w:rPr>
        <w:t>State Policies in Brief.</w:t>
      </w:r>
      <w:proofErr w:type="gramEnd"/>
      <w:r w:rsidRPr="00DA2A49">
        <w:rPr>
          <w:sz w:val="18"/>
          <w:szCs w:val="18"/>
        </w:rPr>
        <w:t xml:space="preserve"> June 1, 2014. </w:t>
      </w:r>
      <w:proofErr w:type="gramStart"/>
      <w:r w:rsidRPr="00DA2A49">
        <w:rPr>
          <w:sz w:val="18"/>
          <w:szCs w:val="18"/>
        </w:rPr>
        <w:t>Accessed June 16, 2014.</w:t>
      </w:r>
      <w:proofErr w:type="gramEnd"/>
      <w:r w:rsidRPr="00DA2A49">
        <w:rPr>
          <w:sz w:val="18"/>
          <w:szCs w:val="18"/>
        </w:rPr>
        <w:t xml:space="preserve"> </w:t>
      </w:r>
      <w:hyperlink r:id="rId11" w:history="1">
        <w:r w:rsidRPr="00DA2A49">
          <w:rPr>
            <w:rStyle w:val="Hyperlink"/>
            <w:sz w:val="18"/>
            <w:szCs w:val="18"/>
          </w:rPr>
          <w:t>http://www.guttmacher.org/statecenter/spibs/spib_BPBA.pdf</w:t>
        </w:r>
      </w:hyperlink>
      <w:r w:rsidRPr="00DA2A49">
        <w:rPr>
          <w:sz w:val="18"/>
          <w:szCs w:val="18"/>
        </w:rPr>
        <w:t>.</w:t>
      </w:r>
    </w:p>
    <w:p w:rsidR="00DA2A49" w:rsidRDefault="00DA2A49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18 </w:t>
      </w:r>
      <w:r>
        <w:rPr>
          <w:sz w:val="18"/>
          <w:szCs w:val="18"/>
        </w:rPr>
        <w:t xml:space="preserve">National Right to Life Committee, “Abortion Statistics: United States Data and Trends,” January 15, 2013, as found at </w:t>
      </w:r>
      <w:r>
        <w:rPr>
          <w:color w:val="0000FF"/>
          <w:sz w:val="18"/>
          <w:szCs w:val="18"/>
        </w:rPr>
        <w:t>http://www.nrlc.org/Factsheets/FS03_AbortionInTheUS.pdf</w:t>
      </w:r>
      <w:r>
        <w:rPr>
          <w:sz w:val="18"/>
          <w:szCs w:val="18"/>
        </w:rPr>
        <w:t xml:space="preserve">. </w:t>
      </w:r>
    </w:p>
    <w:p w:rsidR="00DA2A49" w:rsidRDefault="00DA2A49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19. </w:t>
      </w:r>
      <w:r>
        <w:rPr>
          <w:i/>
          <w:iCs/>
          <w:sz w:val="18"/>
          <w:szCs w:val="18"/>
        </w:rPr>
        <w:t>Ibid</w:t>
      </w:r>
      <w:r>
        <w:rPr>
          <w:sz w:val="18"/>
          <w:szCs w:val="18"/>
        </w:rPr>
        <w:t xml:space="preserve">. </w:t>
      </w:r>
    </w:p>
    <w:p w:rsidR="00DA2A49" w:rsidRDefault="00DA2A49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20. </w:t>
      </w:r>
      <w:proofErr w:type="spellStart"/>
      <w:r>
        <w:rPr>
          <w:sz w:val="18"/>
          <w:szCs w:val="18"/>
        </w:rPr>
        <w:t>Guttmacher</w:t>
      </w:r>
      <w:proofErr w:type="spellEnd"/>
      <w:r>
        <w:rPr>
          <w:sz w:val="18"/>
          <w:szCs w:val="18"/>
        </w:rPr>
        <w:t xml:space="preserve">, “Repeat Abortion in the United States,” November 2006, as found at </w:t>
      </w:r>
      <w:r>
        <w:rPr>
          <w:color w:val="0000FF"/>
          <w:sz w:val="18"/>
          <w:szCs w:val="18"/>
        </w:rPr>
        <w:t>http://www.guttmacher.org/pubs/2006/11/21/or29.pdf</w:t>
      </w:r>
      <w:r>
        <w:rPr>
          <w:sz w:val="18"/>
          <w:szCs w:val="18"/>
        </w:rPr>
        <w:t xml:space="preserve">. </w:t>
      </w:r>
    </w:p>
    <w:p w:rsidR="00DA2A49" w:rsidRDefault="00DA2A49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21. </w:t>
      </w:r>
      <w:r>
        <w:rPr>
          <w:i/>
          <w:iCs/>
          <w:sz w:val="18"/>
          <w:szCs w:val="18"/>
        </w:rPr>
        <w:t>Ibid.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Pickert</w:t>
      </w:r>
      <w:proofErr w:type="spellEnd"/>
      <w:r>
        <w:rPr>
          <w:sz w:val="18"/>
          <w:szCs w:val="18"/>
        </w:rPr>
        <w:t xml:space="preserve">. </w:t>
      </w:r>
    </w:p>
    <w:p w:rsidR="00DA2A49" w:rsidRDefault="00DA2A49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22. </w:t>
      </w:r>
      <w:r>
        <w:rPr>
          <w:i/>
          <w:iCs/>
          <w:sz w:val="18"/>
          <w:szCs w:val="18"/>
        </w:rPr>
        <w:t>Ibid</w:t>
      </w:r>
      <w:r>
        <w:rPr>
          <w:sz w:val="18"/>
          <w:szCs w:val="18"/>
        </w:rPr>
        <w:t xml:space="preserve">. </w:t>
      </w:r>
    </w:p>
    <w:p w:rsidR="00DA2A49" w:rsidRDefault="00DA2A49" w:rsidP="00DA2A49">
      <w:pPr>
        <w:pStyle w:val="Default"/>
        <w:rPr>
          <w:color w:val="0000FF"/>
          <w:sz w:val="18"/>
          <w:szCs w:val="18"/>
        </w:rPr>
      </w:pPr>
      <w:r>
        <w:rPr>
          <w:sz w:val="12"/>
          <w:szCs w:val="12"/>
        </w:rPr>
        <w:t xml:space="preserve">23.  </w:t>
      </w:r>
      <w:r>
        <w:rPr>
          <w:sz w:val="18"/>
          <w:szCs w:val="18"/>
        </w:rPr>
        <w:t xml:space="preserve">J. L. </w:t>
      </w:r>
      <w:proofErr w:type="spellStart"/>
      <w:r>
        <w:rPr>
          <w:sz w:val="18"/>
          <w:szCs w:val="18"/>
        </w:rPr>
        <w:t>Gingras</w:t>
      </w:r>
      <w:proofErr w:type="spellEnd"/>
      <w:r>
        <w:rPr>
          <w:sz w:val="18"/>
          <w:szCs w:val="18"/>
        </w:rPr>
        <w:t xml:space="preserve">, E. A. Mitchell, and K. E. Grattan, “Fetal Homologue of Infant Crying,” Archives of Disease in Children, Fetal Neonatal Edition, April 27, 2005, as found at </w:t>
      </w:r>
      <w:r>
        <w:rPr>
          <w:color w:val="0000FF"/>
          <w:sz w:val="18"/>
          <w:szCs w:val="18"/>
        </w:rPr>
        <w:t xml:space="preserve">http://fn.bmjjournals.com/content/90/5/F415.full </w:t>
      </w:r>
    </w:p>
    <w:p w:rsidR="00DA2A49" w:rsidRDefault="00DA2A49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24.  </w:t>
      </w:r>
      <w:r>
        <w:rPr>
          <w:sz w:val="18"/>
          <w:szCs w:val="18"/>
        </w:rPr>
        <w:t xml:space="preserve">Mayo Clinic, “Fetal Development: The Third Trimester,” December 4, 2012, as found at </w:t>
      </w:r>
      <w:r>
        <w:rPr>
          <w:color w:val="0000FF"/>
          <w:sz w:val="18"/>
          <w:szCs w:val="18"/>
        </w:rPr>
        <w:t>http://www.mayoclinic.com/health/fetal-development/pr00114/method=print</w:t>
      </w:r>
      <w:r>
        <w:rPr>
          <w:sz w:val="18"/>
          <w:szCs w:val="18"/>
        </w:rPr>
        <w:t xml:space="preserve">. </w:t>
      </w:r>
    </w:p>
    <w:p w:rsidR="00DA2A49" w:rsidRDefault="00DA2A49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25. </w:t>
      </w:r>
      <w:r>
        <w:rPr>
          <w:i/>
          <w:iCs/>
          <w:sz w:val="18"/>
          <w:szCs w:val="18"/>
        </w:rPr>
        <w:t>Ibid</w:t>
      </w:r>
      <w:r>
        <w:rPr>
          <w:sz w:val="18"/>
          <w:szCs w:val="18"/>
        </w:rPr>
        <w:t xml:space="preserve">. </w:t>
      </w:r>
    </w:p>
    <w:p w:rsidR="00DA2A49" w:rsidRDefault="00DA2A49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26. </w:t>
      </w:r>
      <w:r>
        <w:rPr>
          <w:sz w:val="18"/>
          <w:szCs w:val="18"/>
        </w:rPr>
        <w:t xml:space="preserve">Grant, George. </w:t>
      </w:r>
      <w:r>
        <w:rPr>
          <w:i/>
          <w:iCs/>
          <w:sz w:val="18"/>
          <w:szCs w:val="18"/>
        </w:rPr>
        <w:t>Grand Illusions: The Legacy of Planned Parenthood</w:t>
      </w:r>
      <w:r>
        <w:rPr>
          <w:sz w:val="18"/>
          <w:szCs w:val="18"/>
        </w:rPr>
        <w:t xml:space="preserve">. (Franklin, TN: Adroit Press, 1988), p. 27. </w:t>
      </w:r>
    </w:p>
    <w:p w:rsidR="00DA2A49" w:rsidRDefault="00BD3542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>27</w:t>
      </w:r>
      <w:r w:rsidR="00DA2A49">
        <w:rPr>
          <w:sz w:val="12"/>
          <w:szCs w:val="12"/>
        </w:rPr>
        <w:t xml:space="preserve">.  </w:t>
      </w:r>
      <w:proofErr w:type="spellStart"/>
      <w:r w:rsidR="00DA2A49">
        <w:rPr>
          <w:sz w:val="18"/>
          <w:szCs w:val="18"/>
        </w:rPr>
        <w:t>Enouen</w:t>
      </w:r>
      <w:proofErr w:type="spellEnd"/>
      <w:r w:rsidR="00DA2A49">
        <w:rPr>
          <w:sz w:val="18"/>
          <w:szCs w:val="18"/>
        </w:rPr>
        <w:t xml:space="preserve">, Susan. “New Research Shows Planned Parenthood Targets Minority Neighborhoods,” as found at </w:t>
      </w:r>
      <w:r w:rsidR="00DA2A49">
        <w:rPr>
          <w:color w:val="0000FF"/>
          <w:sz w:val="18"/>
          <w:szCs w:val="18"/>
        </w:rPr>
        <w:t>http://www.protectingblacklife.org/pdf/PP-Targets-10-2012.pdf</w:t>
      </w:r>
      <w:r w:rsidR="00DA2A49">
        <w:rPr>
          <w:sz w:val="18"/>
          <w:szCs w:val="18"/>
        </w:rPr>
        <w:t xml:space="preserve">. </w:t>
      </w:r>
    </w:p>
    <w:p w:rsidR="00DA2A49" w:rsidRDefault="00BD3542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>28</w:t>
      </w:r>
      <w:r w:rsidR="00DA2A49">
        <w:rPr>
          <w:sz w:val="12"/>
          <w:szCs w:val="12"/>
        </w:rPr>
        <w:t xml:space="preserve">.  </w:t>
      </w:r>
      <w:r w:rsidR="00DA2A49">
        <w:rPr>
          <w:sz w:val="18"/>
          <w:szCs w:val="18"/>
        </w:rPr>
        <w:t xml:space="preserve">Planned Parenthood Annual Report 2011-2012, as found at </w:t>
      </w:r>
      <w:r w:rsidR="00DA2A49">
        <w:rPr>
          <w:color w:val="0000FF"/>
          <w:sz w:val="18"/>
          <w:szCs w:val="18"/>
        </w:rPr>
        <w:t>http://www.plannedparenthood.org/about-us/annual-report-4661.htm</w:t>
      </w:r>
      <w:r w:rsidR="00DA2A49">
        <w:rPr>
          <w:sz w:val="18"/>
          <w:szCs w:val="18"/>
        </w:rPr>
        <w:t xml:space="preserve">. </w:t>
      </w:r>
    </w:p>
    <w:p w:rsidR="00DA2A49" w:rsidRDefault="00BD3542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>29</w:t>
      </w:r>
      <w:r w:rsidR="00DA2A49">
        <w:rPr>
          <w:sz w:val="12"/>
          <w:szCs w:val="12"/>
        </w:rPr>
        <w:t xml:space="preserve">.  </w:t>
      </w:r>
      <w:proofErr w:type="spellStart"/>
      <w:r w:rsidR="00DA2A49">
        <w:rPr>
          <w:sz w:val="18"/>
          <w:szCs w:val="18"/>
        </w:rPr>
        <w:t>LiveAction</w:t>
      </w:r>
      <w:proofErr w:type="spellEnd"/>
      <w:r w:rsidR="00DA2A49">
        <w:rPr>
          <w:sz w:val="18"/>
          <w:szCs w:val="18"/>
        </w:rPr>
        <w:t xml:space="preserve">, “Caught on Tape: Planned Parenthood Aids Pimp’s Underage Sex Ring,” February 1, 2011, as found at </w:t>
      </w:r>
      <w:r w:rsidR="00DA2A49">
        <w:rPr>
          <w:color w:val="0000FF"/>
          <w:sz w:val="18"/>
          <w:szCs w:val="18"/>
        </w:rPr>
        <w:t>http://liveaction.org/blog/planned-parenthood-aids-sex-ring/</w:t>
      </w:r>
      <w:r w:rsidR="00DA2A49">
        <w:rPr>
          <w:sz w:val="18"/>
          <w:szCs w:val="18"/>
        </w:rPr>
        <w:t xml:space="preserve">. </w:t>
      </w:r>
    </w:p>
    <w:p w:rsidR="00DA2A49" w:rsidRDefault="00BD3542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>30</w:t>
      </w:r>
      <w:r w:rsidR="00DA2A49">
        <w:rPr>
          <w:sz w:val="12"/>
          <w:szCs w:val="12"/>
        </w:rPr>
        <w:t xml:space="preserve">. </w:t>
      </w:r>
      <w:r w:rsidR="00DA2A49">
        <w:rPr>
          <w:sz w:val="18"/>
          <w:szCs w:val="18"/>
        </w:rPr>
        <w:t xml:space="preserve">Susan B. Anthony List, “Fact Sheet: Planned Parenthood’s 2011-2012 Annual Report,” January 7, 2013, as found at </w:t>
      </w:r>
      <w:r w:rsidR="00DA2A49">
        <w:rPr>
          <w:color w:val="0000FF"/>
          <w:sz w:val="18"/>
          <w:szCs w:val="18"/>
        </w:rPr>
        <w:t>http://www.sba-list.org/sites/default/files/content/shared/pp_fact_sheet_2011_2012_annual_report.pdf</w:t>
      </w:r>
      <w:r w:rsidR="00DA2A49">
        <w:rPr>
          <w:sz w:val="18"/>
          <w:szCs w:val="18"/>
        </w:rPr>
        <w:t xml:space="preserve">. </w:t>
      </w:r>
    </w:p>
    <w:p w:rsidR="00DA2A49" w:rsidRDefault="00BD3542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>31</w:t>
      </w:r>
      <w:r w:rsidR="00DA2A49">
        <w:rPr>
          <w:sz w:val="12"/>
          <w:szCs w:val="12"/>
        </w:rPr>
        <w:t xml:space="preserve">.  </w:t>
      </w:r>
      <w:r w:rsidR="00DA2A49">
        <w:rPr>
          <w:i/>
          <w:iCs/>
          <w:sz w:val="18"/>
          <w:szCs w:val="18"/>
        </w:rPr>
        <w:t>Ibid</w:t>
      </w:r>
      <w:proofErr w:type="gramStart"/>
      <w:r w:rsidR="00DA2A49">
        <w:rPr>
          <w:sz w:val="18"/>
          <w:szCs w:val="18"/>
        </w:rPr>
        <w:t>.,</w:t>
      </w:r>
      <w:proofErr w:type="gramEnd"/>
      <w:r w:rsidR="00DA2A49">
        <w:rPr>
          <w:sz w:val="18"/>
          <w:szCs w:val="18"/>
        </w:rPr>
        <w:t xml:space="preserve"> Planned Parenthood Annual Report 2011-2012, p. 5. </w:t>
      </w:r>
    </w:p>
    <w:p w:rsidR="00DA2A49" w:rsidRDefault="00BD3542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>32</w:t>
      </w:r>
      <w:r w:rsidR="00DA2A49">
        <w:rPr>
          <w:sz w:val="12"/>
          <w:szCs w:val="12"/>
        </w:rPr>
        <w:t xml:space="preserve">.  </w:t>
      </w:r>
      <w:r w:rsidR="00DA2A49">
        <w:rPr>
          <w:sz w:val="18"/>
          <w:szCs w:val="18"/>
        </w:rPr>
        <w:t>Foley, Sara, “</w:t>
      </w:r>
      <w:r w:rsidR="00DA2A49">
        <w:rPr>
          <w:i/>
          <w:iCs/>
          <w:sz w:val="18"/>
          <w:szCs w:val="18"/>
        </w:rPr>
        <w:t>Local PP Chapter Drops Affiliation”</w:t>
      </w:r>
      <w:r w:rsidR="00DA2A49">
        <w:rPr>
          <w:sz w:val="18"/>
          <w:szCs w:val="18"/>
        </w:rPr>
        <w:t xml:space="preserve">, Corpus Christi Caller Times, December 20, 2010, as found at </w:t>
      </w:r>
      <w:r w:rsidR="00DA2A49">
        <w:rPr>
          <w:color w:val="0000FF"/>
          <w:sz w:val="18"/>
          <w:szCs w:val="18"/>
        </w:rPr>
        <w:t>www.caller.com/news/2010/dec/20/local-planned-parenthood-chapter-drops/</w:t>
      </w:r>
      <w:r w:rsidR="00DA2A49">
        <w:rPr>
          <w:sz w:val="18"/>
          <w:szCs w:val="18"/>
        </w:rPr>
        <w:t xml:space="preserve">. </w:t>
      </w:r>
    </w:p>
    <w:p w:rsidR="00DA2A49" w:rsidRDefault="00BD3542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>33</w:t>
      </w:r>
      <w:r w:rsidR="00DA2A49">
        <w:rPr>
          <w:sz w:val="12"/>
          <w:szCs w:val="12"/>
        </w:rPr>
        <w:t xml:space="preserve">. </w:t>
      </w:r>
      <w:r w:rsidR="00DA2A49">
        <w:rPr>
          <w:i/>
          <w:iCs/>
          <w:sz w:val="18"/>
          <w:szCs w:val="18"/>
        </w:rPr>
        <w:t>Ibid</w:t>
      </w:r>
      <w:r w:rsidR="00DA2A49">
        <w:rPr>
          <w:sz w:val="18"/>
          <w:szCs w:val="18"/>
        </w:rPr>
        <w:t xml:space="preserve">., National Right to Life Committee. </w:t>
      </w:r>
    </w:p>
    <w:p w:rsidR="00DA2A49" w:rsidRDefault="00BD3542" w:rsidP="00DA2A49">
      <w:pPr>
        <w:pStyle w:val="Default"/>
        <w:rPr>
          <w:sz w:val="18"/>
          <w:szCs w:val="18"/>
        </w:rPr>
      </w:pPr>
      <w:r>
        <w:rPr>
          <w:sz w:val="12"/>
          <w:szCs w:val="12"/>
        </w:rPr>
        <w:t>34</w:t>
      </w:r>
      <w:r w:rsidR="00DA2A49">
        <w:rPr>
          <w:sz w:val="12"/>
          <w:szCs w:val="12"/>
        </w:rPr>
        <w:t xml:space="preserve">.  </w:t>
      </w:r>
      <w:proofErr w:type="spellStart"/>
      <w:r w:rsidR="00DA2A49">
        <w:rPr>
          <w:sz w:val="18"/>
          <w:szCs w:val="18"/>
        </w:rPr>
        <w:t>Guttmacher</w:t>
      </w:r>
      <w:proofErr w:type="spellEnd"/>
      <w:r w:rsidR="00DA2A49">
        <w:rPr>
          <w:sz w:val="18"/>
          <w:szCs w:val="18"/>
        </w:rPr>
        <w:t xml:space="preserve"> Institute, “Reasons U.S. Women Have Abortions: </w:t>
      </w:r>
    </w:p>
    <w:p w:rsidR="00DA2A49" w:rsidRDefault="00DA2A49" w:rsidP="00DA2A49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Quantitative and Qualitative Perspectives,” 2005, as found at </w:t>
      </w:r>
      <w:r>
        <w:rPr>
          <w:color w:val="0000FF"/>
          <w:sz w:val="18"/>
          <w:szCs w:val="18"/>
        </w:rPr>
        <w:t>https://www.guttmacher.org/pubs/journals/3711005.pdf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</w:p>
    <w:p w:rsidR="00A56974" w:rsidRPr="00DA2A49" w:rsidRDefault="00BD3542" w:rsidP="00A56974">
      <w:pPr>
        <w:pStyle w:val="Default"/>
        <w:rPr>
          <w:sz w:val="18"/>
          <w:szCs w:val="18"/>
        </w:rPr>
      </w:pPr>
      <w:r>
        <w:rPr>
          <w:sz w:val="12"/>
          <w:szCs w:val="12"/>
        </w:rPr>
        <w:t>35</w:t>
      </w:r>
      <w:bookmarkStart w:id="0" w:name="_GoBack"/>
      <w:bookmarkEnd w:id="0"/>
      <w:r w:rsidR="00DA2A49">
        <w:rPr>
          <w:sz w:val="12"/>
          <w:szCs w:val="12"/>
        </w:rPr>
        <w:t xml:space="preserve">.  </w:t>
      </w:r>
      <w:r w:rsidR="00DA2A49">
        <w:rPr>
          <w:i/>
          <w:iCs/>
          <w:sz w:val="18"/>
          <w:szCs w:val="18"/>
        </w:rPr>
        <w:t xml:space="preserve">Ibid. </w:t>
      </w:r>
      <w:r w:rsidR="00A56974">
        <w:rPr>
          <w:color w:val="0000FF"/>
          <w:sz w:val="18"/>
          <w:szCs w:val="18"/>
        </w:rPr>
        <w:softHyphen/>
      </w:r>
    </w:p>
    <w:p w:rsidR="00A56974" w:rsidRDefault="00A56974" w:rsidP="00A56974">
      <w:pPr>
        <w:pStyle w:val="Default"/>
        <w:rPr>
          <w:color w:val="0000FF"/>
          <w:sz w:val="18"/>
          <w:szCs w:val="18"/>
        </w:rPr>
      </w:pPr>
    </w:p>
    <w:p w:rsidR="00E774C5" w:rsidRDefault="00A56974" w:rsidP="00A56974">
      <w:pPr>
        <w:pStyle w:val="Default"/>
        <w:rPr>
          <w:i/>
          <w:iCs/>
          <w:color w:val="0000FF"/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iCs/>
          <w:sz w:val="18"/>
          <w:szCs w:val="18"/>
        </w:rPr>
        <w:t xml:space="preserve">Brochure located at </w:t>
      </w:r>
      <w:r>
        <w:rPr>
          <w:i/>
          <w:iCs/>
          <w:color w:val="0000FF"/>
          <w:sz w:val="18"/>
          <w:szCs w:val="18"/>
        </w:rPr>
        <w:t>http://www.cwfa.org/brochures/CWA_ProLife-Is-ProWoman.pdf</w:t>
      </w:r>
    </w:p>
    <w:p w:rsidR="004C4B22" w:rsidRDefault="004C4B22" w:rsidP="00A56974">
      <w:pPr>
        <w:pStyle w:val="Default"/>
        <w:rPr>
          <w:i/>
          <w:iCs/>
          <w:color w:val="0000FF"/>
          <w:sz w:val="18"/>
          <w:szCs w:val="18"/>
        </w:rPr>
      </w:pPr>
    </w:p>
    <w:p w:rsidR="00A56974" w:rsidRDefault="00A56974" w:rsidP="00A56974">
      <w:pPr>
        <w:pStyle w:val="Default"/>
        <w:jc w:val="center"/>
        <w:rPr>
          <w:rFonts w:ascii="Perpetua Titling MT" w:hAnsi="Perpetua Titling MT" w:cs="Perpetua Titling MT"/>
          <w:b/>
          <w:bCs/>
          <w:color w:val="2D2D87"/>
          <w:sz w:val="22"/>
          <w:szCs w:val="16"/>
        </w:rPr>
      </w:pPr>
      <w:r w:rsidRPr="00A56974">
        <w:rPr>
          <w:rFonts w:ascii="Perpetua Titling MT" w:hAnsi="Perpetua Titling MT" w:cs="Perpetua Titling MT"/>
          <w:b/>
          <w:bCs/>
          <w:color w:val="2D2D87"/>
          <w:sz w:val="28"/>
          <w:szCs w:val="20"/>
        </w:rPr>
        <w:t xml:space="preserve">C </w:t>
      </w:r>
      <w:r w:rsidRPr="00A56974">
        <w:rPr>
          <w:rFonts w:ascii="Perpetua Titling MT" w:hAnsi="Perpetua Titling MT" w:cs="Perpetua Titling MT"/>
          <w:b/>
          <w:bCs/>
          <w:color w:val="2D2D87"/>
          <w:sz w:val="22"/>
          <w:szCs w:val="16"/>
        </w:rPr>
        <w:t xml:space="preserve">O N C E R N E D </w:t>
      </w:r>
      <w:r w:rsidRPr="00A56974">
        <w:rPr>
          <w:rFonts w:ascii="Perpetua Titling MT" w:hAnsi="Perpetua Titling MT" w:cs="Perpetua Titling MT"/>
          <w:b/>
          <w:bCs/>
          <w:color w:val="C11F25"/>
          <w:sz w:val="28"/>
          <w:szCs w:val="20"/>
        </w:rPr>
        <w:t>W</w:t>
      </w:r>
      <w:r w:rsidRPr="00A56974">
        <w:rPr>
          <w:rFonts w:ascii="Perpetua Titling MT" w:hAnsi="Perpetua Titling MT" w:cs="Perpetua Titling MT"/>
          <w:b/>
          <w:bCs/>
          <w:color w:val="C11F25"/>
          <w:sz w:val="22"/>
          <w:szCs w:val="16"/>
        </w:rPr>
        <w:t xml:space="preserve">OME N </w:t>
      </w:r>
      <w:r w:rsidRPr="00A56974">
        <w:rPr>
          <w:rFonts w:ascii="Perpetua Titling MT" w:hAnsi="Perpetua Titling MT" w:cs="Perpetua Titling MT"/>
          <w:b/>
          <w:bCs/>
          <w:color w:val="2D2D87"/>
          <w:sz w:val="22"/>
          <w:szCs w:val="16"/>
        </w:rPr>
        <w:t xml:space="preserve">F O R </w:t>
      </w:r>
      <w:r w:rsidRPr="00A56974">
        <w:rPr>
          <w:rFonts w:ascii="Perpetua Titling MT" w:hAnsi="Perpetua Titling MT" w:cs="Perpetua Titling MT"/>
          <w:b/>
          <w:bCs/>
          <w:color w:val="2D2D87"/>
          <w:sz w:val="28"/>
          <w:szCs w:val="20"/>
        </w:rPr>
        <w:t>A</w:t>
      </w:r>
      <w:r w:rsidRPr="00A56974">
        <w:rPr>
          <w:rFonts w:ascii="Perpetua Titling MT" w:hAnsi="Perpetua Titling MT" w:cs="Perpetua Titling MT"/>
          <w:b/>
          <w:bCs/>
          <w:color w:val="2D2D87"/>
          <w:sz w:val="22"/>
          <w:szCs w:val="16"/>
        </w:rPr>
        <w:t>ME R I C A</w:t>
      </w:r>
    </w:p>
    <w:p w:rsidR="00A56974" w:rsidRPr="00A56974" w:rsidRDefault="00A56974" w:rsidP="00A56974">
      <w:pPr>
        <w:pStyle w:val="Default"/>
        <w:jc w:val="center"/>
        <w:rPr>
          <w:color w:val="0000FF"/>
          <w:sz w:val="18"/>
          <w:szCs w:val="18"/>
        </w:rPr>
      </w:pPr>
      <w:r w:rsidRPr="00A56974">
        <w:rPr>
          <w:color w:val="2D2D87"/>
          <w:sz w:val="16"/>
          <w:szCs w:val="16"/>
        </w:rPr>
        <w:t>1015 Fifteenth St., N.W. • Suite 1100 • Washington, D.C. 20005 • Phone (202) 488-7000 • Fax (202) 488-0806 • www.cwfa.org</w:t>
      </w:r>
    </w:p>
    <w:sectPr w:rsidR="00A56974" w:rsidRPr="00A56974" w:rsidSect="00A56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altName w:val="Perpetua Titling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4"/>
    <w:rsid w:val="004C4B22"/>
    <w:rsid w:val="005B10AD"/>
    <w:rsid w:val="00A56974"/>
    <w:rsid w:val="00B01A04"/>
    <w:rsid w:val="00BD3542"/>
    <w:rsid w:val="00D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97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4B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4B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97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4B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4B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p.com/poll/170249/split-abortion-pro-choice-pro-lif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fc.org/un/en/resources/communications/marist-poll-abortion-restrictions2014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me.com/time/magazine/article/0,9171,2132761,00.html" TargetMode="External"/><Relationship Id="rId11" Type="http://schemas.openxmlformats.org/officeDocument/2006/relationships/hyperlink" Target="http://www.guttmacher.org/statecenter/spibs/spib_BPBA.pdf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uttmacher.org/statecenter/spibs/spib_MWP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ttmacher.org/statecenter/spibs/spib_O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Concerned Women for America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Goodremote</dc:creator>
  <cp:lastModifiedBy>Crystal Goodremote</cp:lastModifiedBy>
  <cp:revision>2</cp:revision>
  <dcterms:created xsi:type="dcterms:W3CDTF">2014-10-27T15:20:00Z</dcterms:created>
  <dcterms:modified xsi:type="dcterms:W3CDTF">2014-12-18T15:49:00Z</dcterms:modified>
</cp:coreProperties>
</file>